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388C1F" w14:textId="77777777" w:rsidR="00652CF5" w:rsidRDefault="00652CF5" w:rsidP="00652CF5">
      <w:pPr>
        <w:spacing w:after="120" w:line="360" w:lineRule="auto"/>
        <w:ind w:firstLine="0"/>
        <w:jc w:val="center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Editorial</w:t>
      </w:r>
    </w:p>
    <w:p w14:paraId="1A644EAA" w14:textId="77777777" w:rsidR="00652CF5" w:rsidRDefault="00652CF5" w:rsidP="00652CF5">
      <w:pPr>
        <w:spacing w:after="120" w:line="360" w:lineRule="auto"/>
        <w:ind w:firstLine="0"/>
        <w:jc w:val="center"/>
        <w:rPr>
          <w:rFonts w:ascii="Helvetica Neue" w:eastAsia="Helvetica Neue" w:hAnsi="Helvetica Neue" w:cs="Helvetica Neue"/>
          <w:sz w:val="18"/>
          <w:szCs w:val="18"/>
        </w:rPr>
      </w:pPr>
    </w:p>
    <w:p w14:paraId="152A9B97" w14:textId="77777777" w:rsidR="00652CF5" w:rsidRDefault="00652CF5" w:rsidP="00652CF5">
      <w:pPr>
        <w:spacing w:after="160" w:line="360" w:lineRule="auto"/>
        <w:ind w:firstLine="0"/>
        <w:jc w:val="both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Este número da Revista Portuguesa de Grupanálise é inteiramente dedicado ao XXIV Congresso Nacional da Sociedade Portuguesa de Grupanálise e Psicoterapia Analítica de Grupo (SPGPAG), que se realizou nos dias 7 e 8 de novembro de 2025 na Faculdade de Psicologia da Universidade de Lisboa.</w:t>
      </w:r>
    </w:p>
    <w:p w14:paraId="1E9F9C71" w14:textId="77777777" w:rsidR="00652CF5" w:rsidRDefault="00652CF5" w:rsidP="00652CF5">
      <w:pPr>
        <w:spacing w:after="160" w:line="360" w:lineRule="auto"/>
        <w:ind w:firstLine="0"/>
        <w:jc w:val="both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Subordinado ao tema: “</w:t>
      </w:r>
      <w:r>
        <w:rPr>
          <w:rFonts w:ascii="Helvetica Neue" w:eastAsia="Helvetica Neue" w:hAnsi="Helvetica Neue" w:cs="Helvetica Neue"/>
          <w:i/>
          <w:iCs/>
          <w:sz w:val="20"/>
          <w:szCs w:val="20"/>
        </w:rPr>
        <w:t>Amor em Tempos de Clivagem</w:t>
      </w:r>
      <w:r>
        <w:rPr>
          <w:rFonts w:ascii="Helvetica Neue" w:eastAsia="Helvetica Neue" w:hAnsi="Helvetica Neue" w:cs="Helvetica Neue"/>
          <w:sz w:val="20"/>
          <w:szCs w:val="20"/>
        </w:rPr>
        <w:t>” este congresso inscreve-se na mesma linha de preocupações dos últimos congressos da SPGPAG: em 2023, “As Potencialidades dos Grupos em Tempos de Desamparo”; em 2024, “O Outro Diferente de Nós- Os Grupos em Tempos de Intolerância” e agora, em 2025, “</w:t>
      </w:r>
      <w:r>
        <w:rPr>
          <w:rFonts w:ascii="Helvetica Neue" w:eastAsia="Helvetica Neue" w:hAnsi="Helvetica Neue" w:cs="Helvetica Neue"/>
          <w:i/>
          <w:iCs/>
          <w:sz w:val="20"/>
          <w:szCs w:val="20"/>
        </w:rPr>
        <w:t>Amor em tempos de clivagem</w:t>
      </w:r>
      <w:r>
        <w:rPr>
          <w:rFonts w:ascii="Helvetica Neue" w:eastAsia="Helvetica Neue" w:hAnsi="Helvetica Neue" w:cs="Helvetica Neue"/>
          <w:sz w:val="20"/>
          <w:szCs w:val="20"/>
        </w:rPr>
        <w:t>”, trilogia que reúne temas sobre o desamparo, a intolerância e a clivagem, numa clara tentativa de compreender e responder aos desafios que estas questões nos colocam nos tempos atuais.</w:t>
      </w:r>
    </w:p>
    <w:p w14:paraId="6C415172" w14:textId="77777777" w:rsidR="00652CF5" w:rsidRDefault="00652CF5" w:rsidP="00652CF5">
      <w:pPr>
        <w:spacing w:after="160" w:line="360" w:lineRule="auto"/>
        <w:ind w:firstLine="0"/>
        <w:jc w:val="both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Mas para compreendermos o que esteve em causa neste evento, nada melhor que transcrever a mensagem prévia de divulgação de Ângela Ribeiro, presidente do XXIV Congresso de Grupanálise:</w:t>
      </w:r>
    </w:p>
    <w:p w14:paraId="20DE7DAC" w14:textId="77777777" w:rsidR="00652CF5" w:rsidRDefault="00652CF5" w:rsidP="00652CF5">
      <w:pPr>
        <w:spacing w:after="160" w:line="360" w:lineRule="auto"/>
        <w:ind w:firstLine="0"/>
        <w:jc w:val="both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i/>
          <w:iCs/>
          <w:sz w:val="20"/>
          <w:szCs w:val="20"/>
        </w:rPr>
        <w:t xml:space="preserve">“Num mundo cada vez mais fragmentado, onde divisões sociais, políticas e culturais se acentuam, o amor emerge como uma força potencial de coesão e entendimento. A grupanálise e a psicanálise oferecem uma lente profunda para compreender como o amor pode atuar como um antídoto contra a clivagem que permeia as nossas sociedades. O sujeito contemporâneo, atravessado por uma lógica narcísica, busca no outro um espelho que confirme a sua omnipotência ou, ao contrário, um objeto descartável quando este falha em sustentar a sua ilusão de plenitude. A alternância entre a idealização e a desvalorização intensifica-se na cultura digital, onde a performance do amor importa mais do que a sua vivência autêntica. O amor, no entanto, exige a capacidade de sustentar a ambivalência, de tolerar a frustração sem recorrer à clivagem. Como nos ensina </w:t>
      </w:r>
      <w:proofErr w:type="spellStart"/>
      <w:r>
        <w:rPr>
          <w:rFonts w:ascii="Helvetica Neue" w:eastAsia="Helvetica Neue" w:hAnsi="Helvetica Neue" w:cs="Helvetica Neue"/>
          <w:i/>
          <w:iCs/>
          <w:sz w:val="20"/>
          <w:szCs w:val="20"/>
        </w:rPr>
        <w:t>Winnicott</w:t>
      </w:r>
      <w:proofErr w:type="spellEnd"/>
      <w:r>
        <w:rPr>
          <w:rFonts w:ascii="Helvetica Neue" w:eastAsia="Helvetica Neue" w:hAnsi="Helvetica Neue" w:cs="Helvetica Neue"/>
          <w:i/>
          <w:iCs/>
          <w:sz w:val="20"/>
          <w:szCs w:val="20"/>
        </w:rPr>
        <w:t xml:space="preserve">, o amadurecimento emocional passa pelo reconhecimento da alteridade: o outro não é um mero prolongamento do self, mas um sujeito com desejos e falhas próprias. Quando essa dimensão é recusada, ficamos presos a um amor persecutório, onde o menor sinal de frustração </w:t>
      </w:r>
      <w:proofErr w:type="spellStart"/>
      <w:r>
        <w:rPr>
          <w:rFonts w:ascii="Helvetica Neue" w:eastAsia="Helvetica Neue" w:hAnsi="Helvetica Neue" w:cs="Helvetica Neue"/>
          <w:i/>
          <w:iCs/>
          <w:sz w:val="20"/>
          <w:szCs w:val="20"/>
        </w:rPr>
        <w:t>acciona</w:t>
      </w:r>
      <w:proofErr w:type="spellEnd"/>
      <w:r>
        <w:rPr>
          <w:rFonts w:ascii="Helvetica Neue" w:eastAsia="Helvetica Neue" w:hAnsi="Helvetica Neue" w:cs="Helvetica Neue"/>
          <w:i/>
          <w:iCs/>
          <w:sz w:val="20"/>
          <w:szCs w:val="20"/>
        </w:rPr>
        <w:t xml:space="preserve"> angústias primitivas, levando à fragmentação do vínculo. </w:t>
      </w:r>
      <w:proofErr w:type="spellStart"/>
      <w:r>
        <w:rPr>
          <w:rFonts w:ascii="Helvetica Neue" w:eastAsia="Helvetica Neue" w:hAnsi="Helvetica Neue" w:cs="Helvetica Neue"/>
          <w:i/>
          <w:iCs/>
          <w:sz w:val="20"/>
          <w:szCs w:val="20"/>
        </w:rPr>
        <w:t>Sándor</w:t>
      </w:r>
      <w:proofErr w:type="spellEnd"/>
      <w:r>
        <w:rPr>
          <w:rFonts w:ascii="Helvetica Neue" w:eastAsia="Helvetica Neue" w:hAnsi="Helvetica Neue" w:cs="Helvetica Neue"/>
          <w:i/>
          <w:iCs/>
          <w:sz w:val="20"/>
          <w:szCs w:val="20"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  <w:sz w:val="20"/>
          <w:szCs w:val="20"/>
        </w:rPr>
        <w:t>Ferenczi</w:t>
      </w:r>
      <w:proofErr w:type="spellEnd"/>
      <w:r>
        <w:rPr>
          <w:rFonts w:ascii="Helvetica Neue" w:eastAsia="Helvetica Neue" w:hAnsi="Helvetica Neue" w:cs="Helvetica Neue"/>
          <w:i/>
          <w:iCs/>
          <w:sz w:val="20"/>
          <w:szCs w:val="20"/>
        </w:rPr>
        <w:t xml:space="preserve">, enfatizou a importância do amor e da ternura nas relações humanas, destacando que esses elementos vão além da mera sexualidade. Para </w:t>
      </w:r>
      <w:proofErr w:type="spellStart"/>
      <w:r>
        <w:rPr>
          <w:rFonts w:ascii="Helvetica Neue" w:eastAsia="Helvetica Neue" w:hAnsi="Helvetica Neue" w:cs="Helvetica Neue"/>
          <w:i/>
          <w:iCs/>
          <w:sz w:val="20"/>
          <w:szCs w:val="20"/>
        </w:rPr>
        <w:t>Ferenczi</w:t>
      </w:r>
      <w:proofErr w:type="spellEnd"/>
      <w:r>
        <w:rPr>
          <w:rFonts w:ascii="Helvetica Neue" w:eastAsia="Helvetica Neue" w:hAnsi="Helvetica Neue" w:cs="Helvetica Neue"/>
          <w:i/>
          <w:iCs/>
          <w:sz w:val="20"/>
          <w:szCs w:val="20"/>
        </w:rPr>
        <w:t xml:space="preserve">, o amor abrange empatia, simpatia e processos interpessoais positivos, fundamentais tanto na prática analítica quanto na vida social em geral. Ele acreditava que o amor, ou "amor primário", é o fermento necessário que impulsiona o processo terapêutico, permitindo a exploração e superação de frustrações e conflitos subjacentes. Freud, introduziu o conceito de libido, uma energia vital que impulsiona os nossos instintos de vida e sexualidade. Para Freud, o amor é uma manifestação dessa libido, direcionando-nos a formar laços afetivos e comunitários. Na sua obra "Mal-Estar na Civilização", Freud destaca que Eros é fundamental para a preservação da humanidade, pois promove a união entre os indivíduos e a construção de comunidades baseadas no respeito e na cooperação. Em tempos de clivagem, </w:t>
      </w:r>
      <w:proofErr w:type="spellStart"/>
      <w:r>
        <w:rPr>
          <w:rFonts w:ascii="Helvetica Neue" w:eastAsia="Helvetica Neue" w:hAnsi="Helvetica Neue" w:cs="Helvetica Neue"/>
          <w:i/>
          <w:iCs/>
          <w:sz w:val="20"/>
          <w:szCs w:val="20"/>
        </w:rPr>
        <w:t>Thanatos</w:t>
      </w:r>
      <w:proofErr w:type="spellEnd"/>
      <w:r>
        <w:rPr>
          <w:rFonts w:ascii="Helvetica Neue" w:eastAsia="Helvetica Neue" w:hAnsi="Helvetica Neue" w:cs="Helvetica Neue"/>
          <w:i/>
          <w:iCs/>
          <w:sz w:val="20"/>
          <w:szCs w:val="20"/>
        </w:rPr>
        <w:t xml:space="preserve"> pode manifestar-se através de comportamentos agressivos e divergentes. No entanto, o amor, como expressão de Eros, tem o potencial de contrabalançar essas tendências destrutivas, promovendo a </w:t>
      </w:r>
      <w:r>
        <w:rPr>
          <w:rFonts w:ascii="Helvetica Neue" w:eastAsia="Helvetica Neue" w:hAnsi="Helvetica Neue" w:cs="Helvetica Neue"/>
          <w:i/>
          <w:iCs/>
          <w:sz w:val="20"/>
          <w:szCs w:val="20"/>
        </w:rPr>
        <w:lastRenderedPageBreak/>
        <w:t xml:space="preserve">empatia, a compreensão e a solidariedade. A grupanálise e a psicanálise oferecem-nos ferramentas valiosas para entender o papel do amor em contextos de divisão ao reconhecer o amor como uma força vital que pode contrapor-se às tendências destrutivas. Em tempos de clivagens, o amor não é apenas um sentimento, mas um ato consciente de resistência e transformação. Este Congresso convida-vos a </w:t>
      </w:r>
      <w:proofErr w:type="spellStart"/>
      <w:r>
        <w:rPr>
          <w:rFonts w:ascii="Helvetica Neue" w:eastAsia="Helvetica Neue" w:hAnsi="Helvetica Neue" w:cs="Helvetica Neue"/>
          <w:i/>
          <w:iCs/>
          <w:sz w:val="20"/>
          <w:szCs w:val="20"/>
        </w:rPr>
        <w:t>reflectir</w:t>
      </w:r>
      <w:proofErr w:type="spellEnd"/>
      <w:r>
        <w:rPr>
          <w:rFonts w:ascii="Helvetica Neue" w:eastAsia="Helvetica Neue" w:hAnsi="Helvetica Neue" w:cs="Helvetica Neue"/>
          <w:i/>
          <w:iCs/>
          <w:sz w:val="20"/>
          <w:szCs w:val="20"/>
        </w:rPr>
        <w:t xml:space="preserve"> sobre esta temática tão atual e desafiante aos nossos olhos e lança-vos esse repto. Bom Congresso!”</w:t>
      </w:r>
      <w:r>
        <w:rPr>
          <w:rFonts w:ascii="Helvetica Neue" w:eastAsia="Helvetica Neue" w:hAnsi="Helvetica Neue" w:cs="Helvetica Neue"/>
          <w:sz w:val="20"/>
          <w:szCs w:val="20"/>
        </w:rPr>
        <w:t xml:space="preserve"> (In Resumos XXIV Congresso Grupanálise 2025, Ângela Ribeiro)</w:t>
      </w:r>
    </w:p>
    <w:p w14:paraId="128801AF" w14:textId="77777777" w:rsidR="00652CF5" w:rsidRDefault="00652CF5" w:rsidP="00652CF5">
      <w:pPr>
        <w:spacing w:after="160" w:line="360" w:lineRule="auto"/>
        <w:ind w:firstLine="0"/>
        <w:jc w:val="both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Tendo como início uma Mesa de Diálogo Multidisciplinar, são apresentadas as comunicações/artigos de Ângela Ribeiro e de David </w:t>
      </w:r>
      <w:proofErr w:type="spellStart"/>
      <w:r>
        <w:rPr>
          <w:rFonts w:ascii="Helvetica Neue" w:eastAsia="Helvetica Neue" w:hAnsi="Helvetica Neue" w:cs="Helvetica Neue"/>
          <w:sz w:val="20"/>
          <w:szCs w:val="20"/>
        </w:rPr>
        <w:t>Figueirôa</w:t>
      </w:r>
      <w:proofErr w:type="spellEnd"/>
      <w:r>
        <w:rPr>
          <w:rFonts w:ascii="Helvetica Neue" w:eastAsia="Helvetica Neue" w:hAnsi="Helvetica Neue" w:cs="Helvetica Neue"/>
          <w:sz w:val="20"/>
          <w:szCs w:val="20"/>
        </w:rPr>
        <w:t xml:space="preserve">. No primeiro, com o título:” </w:t>
      </w:r>
      <w:r>
        <w:rPr>
          <w:rFonts w:ascii="Helvetica Neue" w:eastAsia="Helvetica Neue" w:hAnsi="Helvetica Neue" w:cs="Helvetica Neue"/>
          <w:i/>
          <w:iCs/>
          <w:sz w:val="20"/>
          <w:szCs w:val="20"/>
        </w:rPr>
        <w:t>O Amor em tempos de Clivagem</w:t>
      </w:r>
      <w:r>
        <w:rPr>
          <w:rFonts w:ascii="Helvetica Neue" w:eastAsia="Helvetica Neue" w:hAnsi="Helvetica Neue" w:cs="Helvetica Neue"/>
          <w:sz w:val="20"/>
          <w:szCs w:val="20"/>
        </w:rPr>
        <w:t xml:space="preserve">” a autora enfatiza a importância do amor para tratar a cisão e a clivagem </w:t>
      </w:r>
      <w:proofErr w:type="spellStart"/>
      <w:r>
        <w:rPr>
          <w:rFonts w:ascii="Helvetica Neue" w:eastAsia="Helvetica Neue" w:hAnsi="Helvetica Neue" w:cs="Helvetica Neue"/>
          <w:sz w:val="20"/>
          <w:szCs w:val="20"/>
        </w:rPr>
        <w:t>inter-pares</w:t>
      </w:r>
      <w:proofErr w:type="spellEnd"/>
      <w:r>
        <w:rPr>
          <w:rFonts w:ascii="Helvetica Neue" w:eastAsia="Helvetica Neue" w:hAnsi="Helvetica Neue" w:cs="Helvetica Neue"/>
          <w:sz w:val="20"/>
          <w:szCs w:val="20"/>
        </w:rPr>
        <w:t>; no segundo, com o título</w:t>
      </w:r>
      <w:proofErr w:type="gramStart"/>
      <w:r>
        <w:rPr>
          <w:rFonts w:ascii="Helvetica Neue" w:eastAsia="Helvetica Neue" w:hAnsi="Helvetica Neue" w:cs="Helvetica Neue"/>
          <w:i/>
          <w:iCs/>
          <w:sz w:val="20"/>
          <w:szCs w:val="20"/>
        </w:rPr>
        <w:t>: ”Como</w:t>
      </w:r>
      <w:proofErr w:type="gramEnd"/>
      <w:r>
        <w:rPr>
          <w:rFonts w:ascii="Helvetica Neue" w:eastAsia="Helvetica Neue" w:hAnsi="Helvetica Neue" w:cs="Helvetica Neue"/>
          <w:i/>
          <w:iCs/>
          <w:sz w:val="20"/>
          <w:szCs w:val="20"/>
        </w:rPr>
        <w:t xml:space="preserve"> fazer face às clivagens contemporâneas: Cultura, Amor e Regulação Relacional” o</w:t>
      </w:r>
      <w:r>
        <w:rPr>
          <w:rFonts w:ascii="Helvetica Neue" w:eastAsia="Helvetica Neue" w:hAnsi="Helvetica Neue" w:cs="Helvetica Neue"/>
          <w:sz w:val="20"/>
          <w:szCs w:val="20"/>
        </w:rPr>
        <w:t xml:space="preserve"> autor propõe seguir uma reflexão sobre as possíveis respostas que ajudem a enfrentar o funcionamento, que </w:t>
      </w:r>
      <w:proofErr w:type="spellStart"/>
      <w:r>
        <w:rPr>
          <w:rFonts w:ascii="Helvetica Neue" w:eastAsia="Helvetica Neue" w:hAnsi="Helvetica Neue" w:cs="Helvetica Neue"/>
          <w:sz w:val="20"/>
          <w:szCs w:val="20"/>
        </w:rPr>
        <w:t>Bollas</w:t>
      </w:r>
      <w:proofErr w:type="spellEnd"/>
      <w:r>
        <w:rPr>
          <w:rFonts w:ascii="Helvetica Neue" w:eastAsia="Helvetica Neue" w:hAnsi="Helvetica Neue" w:cs="Helvetica Neue"/>
          <w:sz w:val="20"/>
          <w:szCs w:val="20"/>
        </w:rPr>
        <w:t xml:space="preserve"> descreve como “</w:t>
      </w:r>
      <w:r>
        <w:rPr>
          <w:rFonts w:ascii="Helvetica Neue" w:eastAsia="Helvetica Neue" w:hAnsi="Helvetica Neue" w:cs="Helvetica Neue"/>
          <w:i/>
          <w:iCs/>
          <w:sz w:val="20"/>
          <w:szCs w:val="20"/>
        </w:rPr>
        <w:t>Estados fascistas da mente</w:t>
      </w:r>
      <w:r>
        <w:rPr>
          <w:rFonts w:ascii="Helvetica Neue" w:eastAsia="Helvetica Neue" w:hAnsi="Helvetica Neue" w:cs="Helvetica Neue"/>
          <w:sz w:val="20"/>
          <w:szCs w:val="20"/>
        </w:rPr>
        <w:t>” (1992).</w:t>
      </w:r>
    </w:p>
    <w:p w14:paraId="06B55405" w14:textId="77777777" w:rsidR="00652CF5" w:rsidRDefault="00652CF5" w:rsidP="00652CF5">
      <w:pPr>
        <w:spacing w:before="280" w:after="160" w:line="360" w:lineRule="auto"/>
        <w:ind w:firstLine="0"/>
        <w:jc w:val="both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De seguida publicamos a conferência da Isaura Manso Neto subordinada ao tema: “</w:t>
      </w:r>
      <w:r>
        <w:rPr>
          <w:rFonts w:ascii="Helvetica Neue" w:eastAsia="Helvetica Neue" w:hAnsi="Helvetica Neue" w:cs="Helvetica Neue"/>
          <w:i/>
          <w:iCs/>
          <w:sz w:val="20"/>
          <w:szCs w:val="20"/>
        </w:rPr>
        <w:t>Identificação e Identidade dos Grupanalistas e outros Psicoterapeutas Psicanalíticos. Como escolher um Psicoterapeuta? O Padrão Grupanalítico integra o Fator T”</w:t>
      </w:r>
      <w:r>
        <w:rPr>
          <w:rFonts w:ascii="Helvetica Neue" w:eastAsia="Helvetica Neue" w:hAnsi="Helvetica Neue" w:cs="Helvetica Neue"/>
          <w:sz w:val="20"/>
          <w:szCs w:val="20"/>
        </w:rPr>
        <w:t xml:space="preserve">, onde a autora destaca a importância da personalidade dos terapeutas, do seu saber e da sua forma de estar na relação, o que a aproxima do conceito de Padrão introduzido por Cortesão (1989), conceito que, na sua opinião, integra o </w:t>
      </w:r>
      <w:proofErr w:type="spellStart"/>
      <w:r>
        <w:rPr>
          <w:rFonts w:ascii="Helvetica Neue" w:eastAsia="Helvetica Neue" w:hAnsi="Helvetica Neue" w:cs="Helvetica Neue"/>
          <w:sz w:val="20"/>
          <w:szCs w:val="20"/>
        </w:rPr>
        <w:t>Factor</w:t>
      </w:r>
      <w:proofErr w:type="spellEnd"/>
      <w:r>
        <w:rPr>
          <w:rFonts w:ascii="Helvetica Neue" w:eastAsia="Helvetica Neue" w:hAnsi="Helvetica Neue" w:cs="Helvetica Neue"/>
          <w:sz w:val="20"/>
          <w:szCs w:val="20"/>
        </w:rPr>
        <w:t xml:space="preserve"> T (</w:t>
      </w:r>
      <w:proofErr w:type="spellStart"/>
      <w:r>
        <w:rPr>
          <w:rFonts w:ascii="Helvetica Neue" w:eastAsia="Helvetica Neue" w:hAnsi="Helvetica Neue" w:cs="Helvetica Neue"/>
          <w:sz w:val="20"/>
          <w:szCs w:val="20"/>
        </w:rPr>
        <w:t>Wampold</w:t>
      </w:r>
      <w:proofErr w:type="spellEnd"/>
      <w:r>
        <w:rPr>
          <w:rFonts w:ascii="Helvetica Neue" w:eastAsia="Helvetica Neue" w:hAnsi="Helvetica Neue" w:cs="Helvetica Neue"/>
          <w:sz w:val="20"/>
          <w:szCs w:val="20"/>
        </w:rPr>
        <w:t xml:space="preserve">, 2015; </w:t>
      </w:r>
      <w:proofErr w:type="spellStart"/>
      <w:r>
        <w:rPr>
          <w:rFonts w:ascii="Helvetica Neue" w:eastAsia="Helvetica Neue" w:hAnsi="Helvetica Neue" w:cs="Helvetica Neue"/>
          <w:sz w:val="20"/>
          <w:szCs w:val="20"/>
        </w:rPr>
        <w:t>Norcross</w:t>
      </w:r>
      <w:proofErr w:type="spellEnd"/>
      <w:r>
        <w:rPr>
          <w:rFonts w:ascii="Helvetica Neue" w:eastAsia="Helvetica Neue" w:hAnsi="Helvetica Neue" w:cs="Helvetica Neue"/>
          <w:sz w:val="20"/>
          <w:szCs w:val="20"/>
        </w:rPr>
        <w:t xml:space="preserve">, 2018). Publica-se igualmente o </w:t>
      </w:r>
      <w:r>
        <w:rPr>
          <w:rFonts w:ascii="Helvetica Neue" w:eastAsia="Helvetica Neue" w:hAnsi="Helvetica Neue" w:cs="Helvetica Neue"/>
          <w:i/>
          <w:iCs/>
          <w:sz w:val="20"/>
          <w:szCs w:val="20"/>
        </w:rPr>
        <w:t>Comentário</w:t>
      </w:r>
      <w:r>
        <w:rPr>
          <w:rFonts w:ascii="Helvetica Neue" w:eastAsia="Helvetica Neue" w:hAnsi="Helvetica Neue" w:cs="Helvetica Neue"/>
          <w:sz w:val="20"/>
          <w:szCs w:val="20"/>
        </w:rPr>
        <w:t xml:space="preserve"> que se seguiu a esta conferência, assegurado por José Abreu Afonso.</w:t>
      </w:r>
    </w:p>
    <w:p w14:paraId="7564F531" w14:textId="77777777" w:rsidR="00652CF5" w:rsidRDefault="00652CF5" w:rsidP="00652CF5">
      <w:pPr>
        <w:spacing w:before="280" w:after="160" w:line="360" w:lineRule="auto"/>
        <w:ind w:firstLine="0"/>
        <w:jc w:val="both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Seguem-se um conjunto de comunicações/artigos que passamos a apresentar:</w:t>
      </w:r>
    </w:p>
    <w:p w14:paraId="3D1F4D8A" w14:textId="77777777" w:rsidR="00652CF5" w:rsidRDefault="00652CF5" w:rsidP="00652CF5">
      <w:pPr>
        <w:spacing w:before="280" w:after="160" w:line="360" w:lineRule="auto"/>
        <w:ind w:firstLine="0"/>
        <w:jc w:val="both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1. “</w:t>
      </w:r>
      <w:r>
        <w:rPr>
          <w:rFonts w:ascii="Helvetica Neue" w:eastAsia="Helvetica Neue" w:hAnsi="Helvetica Neue" w:cs="Helvetica Neue"/>
          <w:i/>
          <w:iCs/>
          <w:sz w:val="20"/>
          <w:szCs w:val="20"/>
        </w:rPr>
        <w:t>A vinculação do indivíduo ao grupo: Uma teoria clássica com uma abordagem recente</w:t>
      </w:r>
      <w:r>
        <w:rPr>
          <w:rFonts w:ascii="Helvetica Neue" w:eastAsia="Helvetica Neue" w:hAnsi="Helvetica Neue" w:cs="Helvetica Neue"/>
          <w:sz w:val="20"/>
          <w:szCs w:val="20"/>
        </w:rPr>
        <w:t>” de João Justo, onde o autor se propõe oferecer uma discussão atual da vinculação ao grupo, baseando-se nos contributos bibliográficos mais recentes.</w:t>
      </w:r>
    </w:p>
    <w:p w14:paraId="74EE80F8" w14:textId="77777777" w:rsidR="00652CF5" w:rsidRDefault="00652CF5" w:rsidP="00652CF5">
      <w:pPr>
        <w:spacing w:before="280" w:after="160" w:line="360" w:lineRule="auto"/>
        <w:ind w:firstLine="0"/>
        <w:jc w:val="both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2. “</w:t>
      </w:r>
      <w:r>
        <w:rPr>
          <w:rFonts w:ascii="Helvetica Neue" w:eastAsia="Helvetica Neue" w:hAnsi="Helvetica Neue" w:cs="Helvetica Neue"/>
          <w:i/>
          <w:iCs/>
          <w:sz w:val="20"/>
          <w:szCs w:val="20"/>
        </w:rPr>
        <w:t xml:space="preserve">Vínculos fraternos e formação da identidade - seu enquadramento na terapia </w:t>
      </w:r>
      <w:proofErr w:type="spellStart"/>
      <w:r>
        <w:rPr>
          <w:rFonts w:ascii="Helvetica Neue" w:eastAsia="Helvetica Neue" w:hAnsi="Helvetica Neue" w:cs="Helvetica Neue"/>
          <w:i/>
          <w:iCs/>
          <w:sz w:val="20"/>
          <w:szCs w:val="20"/>
        </w:rPr>
        <w:t>grupanalítica</w:t>
      </w:r>
      <w:proofErr w:type="spellEnd"/>
      <w:r>
        <w:rPr>
          <w:rFonts w:ascii="Helvetica Neue" w:eastAsia="Helvetica Neue" w:hAnsi="Helvetica Neue" w:cs="Helvetica Neue"/>
          <w:i/>
          <w:iCs/>
          <w:sz w:val="20"/>
          <w:szCs w:val="20"/>
        </w:rPr>
        <w:t xml:space="preserve">” </w:t>
      </w:r>
      <w:r>
        <w:rPr>
          <w:rFonts w:ascii="Helvetica Neue" w:eastAsia="Helvetica Neue" w:hAnsi="Helvetica Neue" w:cs="Helvetica Neue"/>
          <w:sz w:val="20"/>
          <w:szCs w:val="20"/>
        </w:rPr>
        <w:t>de Francisco Salgado, onde se enfatiza a importância dos vínculos fraternos para a compreensão e transformação do indivíduo como um todo.</w:t>
      </w:r>
    </w:p>
    <w:p w14:paraId="7CD6A220" w14:textId="77777777" w:rsidR="00652CF5" w:rsidRDefault="00652CF5" w:rsidP="00652CF5">
      <w:pPr>
        <w:spacing w:before="280" w:after="160" w:line="360" w:lineRule="auto"/>
        <w:ind w:firstLine="0"/>
        <w:jc w:val="both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3. </w:t>
      </w:r>
      <w:r>
        <w:rPr>
          <w:rFonts w:ascii="Helvetica Neue" w:eastAsia="Helvetica Neue" w:hAnsi="Helvetica Neue" w:cs="Helvetica Neue"/>
          <w:i/>
          <w:iCs/>
          <w:sz w:val="20"/>
          <w:szCs w:val="20"/>
        </w:rPr>
        <w:t>“Vertigem psicanalítica: para além das palavras no amor e no sublime</w:t>
      </w:r>
      <w:r>
        <w:rPr>
          <w:rFonts w:ascii="Helvetica Neue" w:eastAsia="Helvetica Neue" w:hAnsi="Helvetica Neue" w:cs="Helvetica Neue"/>
          <w:sz w:val="20"/>
          <w:szCs w:val="20"/>
        </w:rPr>
        <w:t>” de Rita Sousa Lobo. Neste artigo, a autora, diz-nos, entre outros aspetos, que na psicanálise, os limites da linguagem não representam um obstáculo, mas sim um espaço para o desconhecido, onde é possível contestar a vida perdida (</w:t>
      </w:r>
      <w:proofErr w:type="spellStart"/>
      <w:r>
        <w:rPr>
          <w:rFonts w:ascii="Helvetica Neue" w:eastAsia="Helvetica Neue" w:hAnsi="Helvetica Neue" w:cs="Helvetica Neue"/>
          <w:sz w:val="20"/>
          <w:szCs w:val="20"/>
        </w:rPr>
        <w:t>Odgen</w:t>
      </w:r>
      <w:proofErr w:type="spellEnd"/>
      <w:r>
        <w:rPr>
          <w:rFonts w:ascii="Helvetica Neue" w:eastAsia="Helvetica Neue" w:hAnsi="Helvetica Neue" w:cs="Helvetica Neue"/>
          <w:sz w:val="20"/>
          <w:szCs w:val="20"/>
        </w:rPr>
        <w:t>, 2024).</w:t>
      </w:r>
    </w:p>
    <w:p w14:paraId="5116A587" w14:textId="77777777" w:rsidR="00652CF5" w:rsidRDefault="00652CF5" w:rsidP="00652CF5">
      <w:pPr>
        <w:spacing w:before="280" w:after="160" w:line="360" w:lineRule="auto"/>
        <w:ind w:firstLine="0"/>
        <w:jc w:val="both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4. </w:t>
      </w:r>
      <w:r>
        <w:rPr>
          <w:rFonts w:ascii="Helvetica Neue" w:eastAsia="Helvetica Neue" w:hAnsi="Helvetica Neue" w:cs="Helvetica Neue"/>
          <w:i/>
          <w:iCs/>
          <w:sz w:val="20"/>
          <w:szCs w:val="20"/>
        </w:rPr>
        <w:t xml:space="preserve">“Patologia ou adaptação? Uma reflexão sobre o funcionamento </w:t>
      </w:r>
      <w:proofErr w:type="spellStart"/>
      <w:r>
        <w:rPr>
          <w:rFonts w:ascii="Helvetica Neue" w:eastAsia="Helvetica Neue" w:hAnsi="Helvetica Neue" w:cs="Helvetica Neue"/>
          <w:i/>
          <w:iCs/>
          <w:sz w:val="20"/>
          <w:szCs w:val="20"/>
        </w:rPr>
        <w:t>borderline</w:t>
      </w:r>
      <w:proofErr w:type="spellEnd"/>
      <w:r>
        <w:rPr>
          <w:rFonts w:ascii="Helvetica Neue" w:eastAsia="Helvetica Neue" w:hAnsi="Helvetica Neue" w:cs="Helvetica Neue"/>
          <w:i/>
          <w:iCs/>
          <w:sz w:val="20"/>
          <w:szCs w:val="20"/>
        </w:rPr>
        <w:t xml:space="preserve"> na sociedade contemporânea</w:t>
      </w:r>
      <w:r>
        <w:rPr>
          <w:rFonts w:ascii="Helvetica Neue" w:eastAsia="Helvetica Neue" w:hAnsi="Helvetica Neue" w:cs="Helvetica Neue"/>
          <w:sz w:val="20"/>
          <w:szCs w:val="20"/>
        </w:rPr>
        <w:t>” de Carlota Rocha e Cunha, onde é apresentada uma reflexão sobre a</w:t>
      </w:r>
      <w:r>
        <w:rPr>
          <w:rFonts w:ascii="Helvetica Neue" w:eastAsia="Helvetica Neue" w:hAnsi="Helvetica Neue" w:cs="Helvetica Neue"/>
          <w:b/>
          <w:bCs/>
          <w:sz w:val="20"/>
          <w:szCs w:val="20"/>
        </w:rPr>
        <w:t xml:space="preserve"> </w:t>
      </w:r>
      <w:r>
        <w:rPr>
          <w:rFonts w:ascii="Helvetica Neue" w:eastAsia="Helvetica Neue" w:hAnsi="Helvetica Neue" w:cs="Helvetica Neue"/>
          <w:sz w:val="20"/>
          <w:szCs w:val="20"/>
        </w:rPr>
        <w:t>importância das dimensões sociais no sofrimento psíquico, propondo um diálogo entre abordagens clínicas e sociais.</w:t>
      </w:r>
    </w:p>
    <w:p w14:paraId="6CD90847" w14:textId="77777777" w:rsidR="00652CF5" w:rsidRDefault="00652CF5" w:rsidP="00652CF5">
      <w:pPr>
        <w:spacing w:after="160" w:line="360" w:lineRule="auto"/>
        <w:ind w:firstLine="0"/>
        <w:jc w:val="both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lastRenderedPageBreak/>
        <w:t>5. “O</w:t>
      </w:r>
      <w:r>
        <w:rPr>
          <w:rFonts w:ascii="Helvetica Neue" w:eastAsia="Helvetica Neue" w:hAnsi="Helvetica Neue" w:cs="Helvetica Neue"/>
          <w:i/>
          <w:iCs/>
          <w:sz w:val="20"/>
          <w:szCs w:val="20"/>
        </w:rPr>
        <w:t xml:space="preserve"> Virtual e o material: Identidade, pertença e clivagens na vida das organizações</w:t>
      </w:r>
      <w:r>
        <w:rPr>
          <w:rFonts w:ascii="Helvetica Neue" w:eastAsia="Helvetica Neue" w:hAnsi="Helvetica Neue" w:cs="Helvetica Neue"/>
          <w:sz w:val="20"/>
          <w:szCs w:val="20"/>
        </w:rPr>
        <w:t xml:space="preserve">” de José Abreu Afonso e Sebastião Abreu Afonso. Neste artigo, os autores, fazem uma reflexão sobre riscos potenciados pelo recurso ao modo de funcionamento online e questionam se </w:t>
      </w:r>
      <w:proofErr w:type="gramStart"/>
      <w:r>
        <w:rPr>
          <w:rFonts w:ascii="Helvetica Neue" w:eastAsia="Helvetica Neue" w:hAnsi="Helvetica Neue" w:cs="Helvetica Neue"/>
          <w:sz w:val="20"/>
          <w:szCs w:val="20"/>
        </w:rPr>
        <w:t>a ausência de encontros presenciais não debilitam</w:t>
      </w:r>
      <w:proofErr w:type="gramEnd"/>
      <w:r>
        <w:rPr>
          <w:rFonts w:ascii="Helvetica Neue" w:eastAsia="Helvetica Neue" w:hAnsi="Helvetica Neue" w:cs="Helvetica Neue"/>
          <w:sz w:val="20"/>
          <w:szCs w:val="20"/>
        </w:rPr>
        <w:t xml:space="preserve"> importantes ligações inconscientes que sustentam as instituições.</w:t>
      </w:r>
    </w:p>
    <w:p w14:paraId="5D1F7CA2" w14:textId="77777777" w:rsidR="00652CF5" w:rsidRDefault="00652CF5" w:rsidP="00652CF5">
      <w:pPr>
        <w:spacing w:after="160" w:line="360" w:lineRule="auto"/>
        <w:ind w:firstLine="0"/>
        <w:jc w:val="both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6. “</w:t>
      </w:r>
      <w:r>
        <w:rPr>
          <w:rFonts w:ascii="Helvetica Neue" w:eastAsia="Helvetica Neue" w:hAnsi="Helvetica Neue" w:cs="Helvetica Neue"/>
          <w:i/>
          <w:iCs/>
          <w:sz w:val="20"/>
          <w:szCs w:val="20"/>
        </w:rPr>
        <w:t>Programa</w:t>
      </w:r>
      <w:r>
        <w:rPr>
          <w:rFonts w:ascii="Helvetica Neue" w:eastAsia="Helvetica Neue" w:hAnsi="Helvetica Neue" w:cs="Helvetica Neue"/>
          <w:sz w:val="20"/>
          <w:szCs w:val="20"/>
        </w:rPr>
        <w:t xml:space="preserve"> p</w:t>
      </w:r>
      <w:r>
        <w:rPr>
          <w:rFonts w:ascii="Helvetica Neue" w:eastAsia="Helvetica Neue" w:hAnsi="Helvetica Neue" w:cs="Helvetica Neue"/>
          <w:i/>
          <w:iCs/>
          <w:sz w:val="20"/>
          <w:szCs w:val="20"/>
        </w:rPr>
        <w:t>arentalidade Reflexiva uma intervenção psicopedagógica”</w:t>
      </w:r>
      <w:r>
        <w:rPr>
          <w:rFonts w:ascii="Helvetica Neue" w:eastAsia="Helvetica Neue" w:hAnsi="Helvetica Neue" w:cs="Helvetica Neue"/>
          <w:sz w:val="20"/>
          <w:szCs w:val="20"/>
        </w:rPr>
        <w:t xml:space="preserve"> de Mariana Rodrigues e Célia Magalhães, onde se apresenta um trabalho sobre a experiência com grupos multifamiliares no Hospital de Dia – Programa A – ULSSM, trabalho que evidencia a </w:t>
      </w:r>
      <w:proofErr w:type="spellStart"/>
      <w:r>
        <w:rPr>
          <w:rFonts w:ascii="Helvetica Neue" w:eastAsia="Helvetica Neue" w:hAnsi="Helvetica Neue" w:cs="Helvetica Neue"/>
          <w:sz w:val="20"/>
          <w:szCs w:val="20"/>
        </w:rPr>
        <w:t>transgeracionalidade</w:t>
      </w:r>
      <w:proofErr w:type="spellEnd"/>
      <w:r>
        <w:rPr>
          <w:rFonts w:ascii="Helvetica Neue" w:eastAsia="Helvetica Neue" w:hAnsi="Helvetica Neue" w:cs="Helvetica Neue"/>
          <w:sz w:val="20"/>
          <w:szCs w:val="20"/>
        </w:rPr>
        <w:t xml:space="preserve"> da doença mental, sublinhando a necessidade de intervenções que promovam a saúde mental parental e a interrupção de padrões disfuncionais.</w:t>
      </w:r>
    </w:p>
    <w:p w14:paraId="1BFD41F9" w14:textId="77777777" w:rsidR="00652CF5" w:rsidRDefault="00652CF5" w:rsidP="00652CF5">
      <w:pPr>
        <w:spacing w:after="160" w:line="360" w:lineRule="auto"/>
        <w:ind w:firstLine="0"/>
        <w:jc w:val="both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7. “</w:t>
      </w:r>
      <w:proofErr w:type="spellStart"/>
      <w:r>
        <w:rPr>
          <w:rFonts w:ascii="Helvetica Neue" w:eastAsia="Helvetica Neue" w:hAnsi="Helvetica Neue" w:cs="Helvetica Neue"/>
          <w:i/>
          <w:iCs/>
          <w:sz w:val="20"/>
          <w:szCs w:val="20"/>
        </w:rPr>
        <w:t>Psychological</w:t>
      </w:r>
      <w:proofErr w:type="spellEnd"/>
      <w:r>
        <w:rPr>
          <w:rFonts w:ascii="Helvetica Neue" w:eastAsia="Helvetica Neue" w:hAnsi="Helvetica Neue" w:cs="Helvetica Neue"/>
          <w:i/>
          <w:iCs/>
          <w:sz w:val="20"/>
          <w:szCs w:val="20"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  <w:sz w:val="20"/>
          <w:szCs w:val="20"/>
        </w:rPr>
        <w:t>safety</w:t>
      </w:r>
      <w:proofErr w:type="spellEnd"/>
      <w:r>
        <w:rPr>
          <w:rFonts w:ascii="Helvetica Neue" w:eastAsia="Helvetica Neue" w:hAnsi="Helvetica Neue" w:cs="Helvetica Neue"/>
          <w:i/>
          <w:iCs/>
          <w:sz w:val="20"/>
          <w:szCs w:val="20"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  <w:sz w:val="20"/>
          <w:szCs w:val="20"/>
        </w:rPr>
        <w:t>and</w:t>
      </w:r>
      <w:proofErr w:type="spellEnd"/>
      <w:r>
        <w:rPr>
          <w:rFonts w:ascii="Helvetica Neue" w:eastAsia="Helvetica Neue" w:hAnsi="Helvetica Neue" w:cs="Helvetica Neue"/>
          <w:i/>
          <w:iCs/>
          <w:sz w:val="20"/>
          <w:szCs w:val="20"/>
        </w:rPr>
        <w:t xml:space="preserve"> mental </w:t>
      </w:r>
      <w:proofErr w:type="spellStart"/>
      <w:r>
        <w:rPr>
          <w:rFonts w:ascii="Helvetica Neue" w:eastAsia="Helvetica Neue" w:hAnsi="Helvetica Neue" w:cs="Helvetica Neue"/>
          <w:i/>
          <w:iCs/>
          <w:sz w:val="20"/>
          <w:szCs w:val="20"/>
        </w:rPr>
        <w:t>health</w:t>
      </w:r>
      <w:proofErr w:type="spellEnd"/>
      <w:r>
        <w:rPr>
          <w:rFonts w:ascii="Helvetica Neue" w:eastAsia="Helvetica Neue" w:hAnsi="Helvetica Neue" w:cs="Helvetica Neue"/>
          <w:i/>
          <w:iCs/>
          <w:sz w:val="20"/>
          <w:szCs w:val="20"/>
        </w:rPr>
        <w:t xml:space="preserve"> in </w:t>
      </w:r>
      <w:proofErr w:type="spellStart"/>
      <w:r>
        <w:rPr>
          <w:rFonts w:ascii="Helvetica Neue" w:eastAsia="Helvetica Neue" w:hAnsi="Helvetica Neue" w:cs="Helvetica Neue"/>
          <w:i/>
          <w:iCs/>
          <w:sz w:val="20"/>
          <w:szCs w:val="20"/>
        </w:rPr>
        <w:t>organizations</w:t>
      </w:r>
      <w:proofErr w:type="spellEnd"/>
      <w:r>
        <w:rPr>
          <w:rFonts w:ascii="Helvetica Neue" w:eastAsia="Helvetica Neue" w:hAnsi="Helvetica Neue" w:cs="Helvetica Neue"/>
          <w:i/>
          <w:iCs/>
          <w:sz w:val="20"/>
          <w:szCs w:val="20"/>
        </w:rPr>
        <w:t xml:space="preserve"> “(“Segurança Psicológica e Saúde Mental nas Organizações</w:t>
      </w:r>
      <w:r>
        <w:rPr>
          <w:rFonts w:ascii="Helvetica Neue" w:eastAsia="Helvetica Neue" w:hAnsi="Helvetica Neue" w:cs="Helvetica Neue"/>
          <w:sz w:val="20"/>
          <w:szCs w:val="20"/>
        </w:rPr>
        <w:t>”) de Ana Paula Costa. Neste trabalho, a autora apresenta um estudo que explora a relação entre a perceção de segurança psicológica dos indivíduos no ambiente de trabalho e a sua saúde mental.</w:t>
      </w:r>
    </w:p>
    <w:p w14:paraId="5DD8AF3E" w14:textId="77777777" w:rsidR="00652CF5" w:rsidRDefault="00652CF5" w:rsidP="00652CF5">
      <w:pPr>
        <w:spacing w:after="160" w:line="360" w:lineRule="auto"/>
        <w:ind w:firstLine="0"/>
        <w:jc w:val="both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Reúne-se assim, um conjunto de trabalhos que testemunham a qualidade técnica e científica deste nosso XXIV Congresso, a que a Revista Portuguesa de Grupanálise quis desde logo associar-se e dar testemunho com a presente publicação. Esperamos que seja do vosso agrado.</w:t>
      </w:r>
    </w:p>
    <w:p w14:paraId="5CC7C9CB" w14:textId="77777777" w:rsidR="00652CF5" w:rsidRDefault="00652CF5" w:rsidP="00652CF5">
      <w:pPr>
        <w:spacing w:after="160" w:line="360" w:lineRule="auto"/>
        <w:ind w:firstLine="0"/>
        <w:jc w:val="both"/>
        <w:rPr>
          <w:rFonts w:ascii="Helvetica Neue" w:eastAsia="Helvetica Neue" w:hAnsi="Helvetica Neue" w:cs="Helvetica Neue"/>
          <w:sz w:val="20"/>
          <w:szCs w:val="20"/>
        </w:rPr>
      </w:pPr>
    </w:p>
    <w:p w14:paraId="77955CA4" w14:textId="77777777" w:rsidR="00652CF5" w:rsidRDefault="00652CF5" w:rsidP="00652CF5">
      <w:pPr>
        <w:spacing w:after="160" w:line="360" w:lineRule="auto"/>
        <w:ind w:firstLine="0"/>
        <w:jc w:val="both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Pela Comissão Editorial</w:t>
      </w:r>
    </w:p>
    <w:p w14:paraId="380FEEFF" w14:textId="280D556A" w:rsidR="00652CF5" w:rsidRDefault="00652CF5" w:rsidP="00652CF5">
      <w:pPr>
        <w:spacing w:after="160" w:line="360" w:lineRule="auto"/>
        <w:ind w:firstLine="0"/>
        <w:jc w:val="both"/>
        <w:rPr>
          <w:rFonts w:ascii="Helvetica Neue" w:eastAsia="Helvetica Neue" w:hAnsi="Helvetica Neue" w:cs="Helvetica Neue"/>
          <w:sz w:val="20"/>
          <w:szCs w:val="20"/>
        </w:rPr>
        <w:sectPr w:rsidR="00652CF5" w:rsidSect="00652CF5">
          <w:headerReference w:type="default" r:id="rId7"/>
          <w:footerReference w:type="even" r:id="rId8"/>
          <w:footerReference w:type="default" r:id="rId9"/>
          <w:pgSz w:w="11906" w:h="16838"/>
          <w:pgMar w:top="1417" w:right="1274" w:bottom="1417" w:left="1418" w:header="708" w:footer="708" w:gutter="0"/>
          <w:cols w:space="720"/>
        </w:sectPr>
      </w:pPr>
      <w:r>
        <w:rPr>
          <w:rFonts w:ascii="Helvetica Neue" w:eastAsia="Helvetica Neue" w:hAnsi="Helvetica Neue" w:cs="Helvetica Neue"/>
          <w:sz w:val="20"/>
          <w:szCs w:val="20"/>
        </w:rPr>
        <w:t>Francisco Salgad</w:t>
      </w:r>
      <w:r>
        <w:rPr>
          <w:rFonts w:ascii="Helvetica Neue" w:eastAsia="Helvetica Neue" w:hAnsi="Helvetica Neue" w:cs="Helvetica Neue"/>
          <w:sz w:val="20"/>
          <w:szCs w:val="20"/>
        </w:rPr>
        <w:t>o</w:t>
      </w:r>
    </w:p>
    <w:p w14:paraId="7A7ADA2D" w14:textId="77777777" w:rsidR="00DC40B2" w:rsidRDefault="00DC40B2" w:rsidP="00652CF5">
      <w:pPr>
        <w:ind w:firstLine="0"/>
      </w:pPr>
    </w:p>
    <w:sectPr w:rsidR="00DC40B2" w:rsidSect="002917D4">
      <w:pgSz w:w="11900" w:h="16840" w:code="9"/>
      <w:pgMar w:top="1474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3777F4" w14:textId="77777777" w:rsidR="0079492B" w:rsidRDefault="0079492B" w:rsidP="00652CF5">
      <w:pPr>
        <w:spacing w:after="0" w:line="240" w:lineRule="auto"/>
      </w:pPr>
      <w:r>
        <w:separator/>
      </w:r>
    </w:p>
  </w:endnote>
  <w:endnote w:type="continuationSeparator" w:id="0">
    <w:p w14:paraId="77F2B83F" w14:textId="77777777" w:rsidR="0079492B" w:rsidRDefault="0079492B" w:rsidP="00652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1812292608"/>
      <w:docPartObj>
        <w:docPartGallery w:val="Page Numbers (Bottom of Page)"/>
        <w:docPartUnique/>
      </w:docPartObj>
    </w:sdtPr>
    <w:sdtContent>
      <w:p w14:paraId="64ECE102" w14:textId="673BA312" w:rsidR="00652CF5" w:rsidRDefault="00652CF5" w:rsidP="002522E3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14AA50DD" w14:textId="77777777" w:rsidR="00652CF5" w:rsidRDefault="00652CF5" w:rsidP="00652CF5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-1172181071"/>
      <w:docPartObj>
        <w:docPartGallery w:val="Page Numbers (Bottom of Page)"/>
        <w:docPartUnique/>
      </w:docPartObj>
    </w:sdtPr>
    <w:sdtContent>
      <w:p w14:paraId="54BD0A05" w14:textId="6C0B923C" w:rsidR="00652CF5" w:rsidRDefault="00652CF5" w:rsidP="002522E3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2738EAB2" w14:textId="148A565F" w:rsidR="00652CF5" w:rsidRPr="00652CF5" w:rsidRDefault="00652CF5" w:rsidP="00652CF5">
    <w:pPr>
      <w:pStyle w:val="Rodap"/>
      <w:ind w:right="360"/>
    </w:pPr>
    <w:r>
      <w:rPr>
        <w:rFonts w:ascii="Helvetica Neue" w:eastAsia="Helvetica Neue" w:hAnsi="Helvetica Neue" w:cs="Helvetica Neue"/>
        <w:sz w:val="16"/>
        <w:szCs w:val="16"/>
      </w:rPr>
      <w:t>Revista Portuguesa de Grupanálise 2026</w:t>
    </w:r>
    <w:r>
      <w:rPr>
        <w:rFonts w:ascii="Helvetica Neue" w:eastAsia="Helvetica Neue" w:hAnsi="Helvetica Neue" w:cs="Helvetica Neue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06200A" w14:textId="77777777" w:rsidR="0079492B" w:rsidRDefault="0079492B" w:rsidP="00652CF5">
      <w:pPr>
        <w:spacing w:after="0" w:line="240" w:lineRule="auto"/>
      </w:pPr>
      <w:r>
        <w:separator/>
      </w:r>
    </w:p>
  </w:footnote>
  <w:footnote w:type="continuationSeparator" w:id="0">
    <w:p w14:paraId="14B5EE44" w14:textId="77777777" w:rsidR="0079492B" w:rsidRDefault="0079492B" w:rsidP="00652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508A5F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jc w:val="right"/>
      <w:rPr>
        <w:color w:val="000000"/>
      </w:rPr>
    </w:pPr>
    <w:r>
      <w:rPr>
        <w:b/>
        <w:bCs/>
        <w:color w:val="000000"/>
      </w:rPr>
      <w:t>Editorial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CF5"/>
    <w:rsid w:val="00044A3E"/>
    <w:rsid w:val="00054150"/>
    <w:rsid w:val="000915D6"/>
    <w:rsid w:val="002917D4"/>
    <w:rsid w:val="004D2286"/>
    <w:rsid w:val="00652CF5"/>
    <w:rsid w:val="006E4B51"/>
    <w:rsid w:val="0079492B"/>
    <w:rsid w:val="00B41564"/>
    <w:rsid w:val="00C21E73"/>
    <w:rsid w:val="00C66B29"/>
    <w:rsid w:val="00DC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BD8E2"/>
  <w15:chartTrackingRefBased/>
  <w15:docId w15:val="{1F3DF5E8-5AD3-9E4C-9D51-AFAF41774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CF5"/>
    <w:pPr>
      <w:spacing w:after="200" w:line="276" w:lineRule="auto"/>
      <w:ind w:hanging="1"/>
    </w:pPr>
    <w:rPr>
      <w:rFonts w:ascii="Calibri" w:eastAsia="Calibri" w:hAnsi="Calibri" w:cs="Calibri"/>
      <w:kern w:val="0"/>
      <w:sz w:val="22"/>
      <w:szCs w:val="22"/>
      <w:lang w:eastAsia="pt-PT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652CF5"/>
    <w:pPr>
      <w:keepNext/>
      <w:keepLines/>
      <w:spacing w:before="360" w:after="80" w:line="240" w:lineRule="auto"/>
      <w:ind w:firstLine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652CF5"/>
    <w:pPr>
      <w:keepNext/>
      <w:keepLines/>
      <w:spacing w:before="160" w:after="80" w:line="240" w:lineRule="auto"/>
      <w:ind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652CF5"/>
    <w:pPr>
      <w:keepNext/>
      <w:keepLines/>
      <w:spacing w:before="160" w:after="80" w:line="240" w:lineRule="auto"/>
      <w:ind w:firstLine="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652CF5"/>
    <w:pPr>
      <w:keepNext/>
      <w:keepLines/>
      <w:spacing w:before="80" w:after="40" w:line="240" w:lineRule="auto"/>
      <w:ind w:firstLine="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652CF5"/>
    <w:pPr>
      <w:keepNext/>
      <w:keepLines/>
      <w:spacing w:before="80" w:after="40" w:line="240" w:lineRule="auto"/>
      <w:ind w:firstLine="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652CF5"/>
    <w:pPr>
      <w:keepNext/>
      <w:keepLines/>
      <w:spacing w:before="40" w:after="0" w:line="240" w:lineRule="auto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652CF5"/>
    <w:pPr>
      <w:keepNext/>
      <w:keepLines/>
      <w:spacing w:before="40" w:after="0" w:line="240" w:lineRule="auto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652CF5"/>
    <w:pPr>
      <w:keepNext/>
      <w:keepLines/>
      <w:spacing w:after="0" w:line="240" w:lineRule="auto"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652CF5"/>
    <w:pPr>
      <w:keepNext/>
      <w:keepLines/>
      <w:spacing w:after="0" w:line="240" w:lineRule="auto"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652C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652C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652C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652CF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652CF5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652CF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652CF5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652CF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652CF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652CF5"/>
    <w:pPr>
      <w:spacing w:after="80" w:line="240" w:lineRule="auto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652C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652CF5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652C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652CF5"/>
    <w:pPr>
      <w:spacing w:before="160" w:after="160" w:line="240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652CF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52CF5"/>
    <w:pPr>
      <w:spacing w:after="0" w:line="240" w:lineRule="auto"/>
      <w:ind w:left="720" w:firstLine="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652CF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652C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652CF5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652CF5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652C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52CF5"/>
    <w:rPr>
      <w:rFonts w:ascii="Calibri" w:eastAsia="Calibri" w:hAnsi="Calibri" w:cs="Calibri"/>
      <w:kern w:val="0"/>
      <w:sz w:val="22"/>
      <w:szCs w:val="22"/>
      <w:lang w:eastAsia="pt-PT"/>
      <w14:ligatures w14:val="none"/>
    </w:rPr>
  </w:style>
  <w:style w:type="paragraph" w:styleId="Rodap">
    <w:name w:val="footer"/>
    <w:basedOn w:val="Normal"/>
    <w:link w:val="RodapCarter"/>
    <w:uiPriority w:val="99"/>
    <w:unhideWhenUsed/>
    <w:rsid w:val="00652C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52CF5"/>
    <w:rPr>
      <w:rFonts w:ascii="Calibri" w:eastAsia="Calibri" w:hAnsi="Calibri" w:cs="Calibri"/>
      <w:kern w:val="0"/>
      <w:sz w:val="22"/>
      <w:szCs w:val="22"/>
      <w:lang w:eastAsia="pt-PT"/>
      <w14:ligatures w14:val="none"/>
    </w:rPr>
  </w:style>
  <w:style w:type="character" w:styleId="Nmerodepgina">
    <w:name w:val="page number"/>
    <w:basedOn w:val="Tipodeletrapredefinidodopargrafo"/>
    <w:uiPriority w:val="99"/>
    <w:semiHidden/>
    <w:unhideWhenUsed/>
    <w:rsid w:val="00652C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5C46063-8ADB-3E48-A9BB-4E18885F0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1191</Words>
  <Characters>6435</Characters>
  <Application>Microsoft Office Word</Application>
  <DocSecurity>0</DocSecurity>
  <Lines>53</Lines>
  <Paragraphs>15</Paragraphs>
  <ScaleCrop>false</ScaleCrop>
  <Company/>
  <LinksUpToDate>false</LinksUpToDate>
  <CharactersWithSpaces>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Diogo António</dc:creator>
  <cp:keywords/>
  <dc:description/>
  <cp:lastModifiedBy>Diogo António</cp:lastModifiedBy>
  <cp:revision>1</cp:revision>
  <dcterms:created xsi:type="dcterms:W3CDTF">2026-11-02T22:08:00Z</dcterms:created>
  <dcterms:modified xsi:type="dcterms:W3CDTF">2026-11-02T22:10:00Z</dcterms:modified>
</cp:coreProperties>
</file>